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A4D5" w14:textId="625F608E" w:rsidR="00D77D81" w:rsidRPr="002D58AB" w:rsidRDefault="00D77D81" w:rsidP="00315A9C">
      <w:pPr>
        <w:jc w:val="center"/>
        <w:rPr>
          <w:rFonts w:cstheme="minorHAnsi"/>
          <w:b/>
          <w:bCs/>
          <w:sz w:val="24"/>
          <w:szCs w:val="24"/>
        </w:rPr>
      </w:pPr>
      <w:r w:rsidRPr="002D58AB">
        <w:rPr>
          <w:rFonts w:cstheme="minorHAnsi"/>
          <w:b/>
          <w:bCs/>
          <w:sz w:val="24"/>
          <w:szCs w:val="24"/>
        </w:rPr>
        <w:t>ÇANKIRI KARATEKİN ÜNİVERSİTESİ</w:t>
      </w:r>
    </w:p>
    <w:p w14:paraId="6B202880" w14:textId="7A651B59" w:rsidR="00D77D81" w:rsidRPr="002D58AB" w:rsidRDefault="00B1725D" w:rsidP="00BE3A91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="001801C1">
        <w:rPr>
          <w:rFonts w:cstheme="minorHAnsi"/>
          <w:b/>
          <w:bCs/>
          <w:sz w:val="24"/>
          <w:szCs w:val="24"/>
        </w:rPr>
        <w:t>ÇALIŞMA GRU</w:t>
      </w:r>
      <w:r w:rsidR="00F24CBC">
        <w:rPr>
          <w:rFonts w:cstheme="minorHAnsi"/>
          <w:b/>
          <w:bCs/>
          <w:sz w:val="24"/>
          <w:szCs w:val="24"/>
        </w:rPr>
        <w:t>PLARI</w:t>
      </w:r>
      <w:r w:rsidR="001801C1">
        <w:rPr>
          <w:rFonts w:cstheme="minorHAnsi"/>
          <w:b/>
          <w:bCs/>
          <w:sz w:val="24"/>
          <w:szCs w:val="24"/>
        </w:rPr>
        <w:t xml:space="preserve"> </w:t>
      </w:r>
      <w:r w:rsidR="00D77D81" w:rsidRPr="0047736F">
        <w:rPr>
          <w:rFonts w:cstheme="minorHAnsi"/>
          <w:b/>
          <w:bCs/>
          <w:sz w:val="24"/>
          <w:szCs w:val="24"/>
        </w:rPr>
        <w:t>TOPLANTI TUTANAĞI</w:t>
      </w:r>
    </w:p>
    <w:p w14:paraId="16F40936" w14:textId="79FC15F5" w:rsidR="00D77D81" w:rsidRPr="002D58AB" w:rsidRDefault="00D77D81" w:rsidP="00315A9C">
      <w:pPr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D77D81" w:rsidRPr="002D58AB" w14:paraId="4E3FF479" w14:textId="77777777" w:rsidTr="00A05177">
        <w:tc>
          <w:tcPr>
            <w:tcW w:w="3397" w:type="dxa"/>
          </w:tcPr>
          <w:p w14:paraId="6D35E655" w14:textId="77777777" w:rsidR="00D77D81" w:rsidRPr="002D58AB" w:rsidRDefault="00D77D81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58AB">
              <w:rPr>
                <w:rFonts w:cstheme="minorHAnsi"/>
                <w:b/>
                <w:bCs/>
                <w:sz w:val="24"/>
                <w:szCs w:val="24"/>
              </w:rPr>
              <w:t>Toplantı Tarih ve Sayısı</w:t>
            </w:r>
          </w:p>
          <w:p w14:paraId="3A953592" w14:textId="1276A8C9" w:rsidR="00A05177" w:rsidRPr="002D58AB" w:rsidRDefault="00A05177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934EB9F" w14:textId="03A69821" w:rsidR="00D77D81" w:rsidRPr="002D58AB" w:rsidRDefault="00421C39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052BE3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BE3A9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52BE3">
              <w:rPr>
                <w:rFonts w:cstheme="minorHAnsi"/>
                <w:b/>
                <w:bCs/>
                <w:sz w:val="24"/>
                <w:szCs w:val="24"/>
              </w:rPr>
              <w:t>Şubat</w:t>
            </w:r>
            <w:r w:rsidR="007B007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C7F1D" w:rsidRPr="002D58AB">
              <w:rPr>
                <w:rFonts w:cstheme="minorHAnsi"/>
                <w:b/>
                <w:bCs/>
                <w:sz w:val="24"/>
                <w:szCs w:val="24"/>
              </w:rPr>
              <w:t>202</w:t>
            </w:r>
            <w:r w:rsidR="00052BE3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FC7F1D" w:rsidRPr="002D58AB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9046D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D77D81" w:rsidRPr="002D58AB" w14:paraId="5C36E951" w14:textId="77777777" w:rsidTr="00A05177">
        <w:tc>
          <w:tcPr>
            <w:tcW w:w="3397" w:type="dxa"/>
          </w:tcPr>
          <w:p w14:paraId="66A33850" w14:textId="77777777" w:rsidR="00D77D81" w:rsidRPr="002D58AB" w:rsidRDefault="00D77D81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58AB">
              <w:rPr>
                <w:rFonts w:cstheme="minorHAnsi"/>
                <w:b/>
                <w:bCs/>
                <w:sz w:val="24"/>
                <w:szCs w:val="24"/>
              </w:rPr>
              <w:t>Toplantı Yeri ve Saati</w:t>
            </w:r>
          </w:p>
          <w:p w14:paraId="0692AB44" w14:textId="47D23760" w:rsidR="00A05177" w:rsidRPr="002D58AB" w:rsidRDefault="00A05177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43C0F2FF" w14:textId="241DFFF3" w:rsidR="00D77D81" w:rsidRPr="002D58AB" w:rsidRDefault="00DC423D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İİBF Kırmızı Toplantı Salonu</w:t>
            </w:r>
            <w:r w:rsidR="00CC61C8" w:rsidRPr="002D58AB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EF65FF">
              <w:rPr>
                <w:rFonts w:cstheme="minorHAnsi"/>
                <w:b/>
                <w:bCs/>
                <w:sz w:val="24"/>
                <w:szCs w:val="24"/>
              </w:rPr>
              <w:t>Saat:</w:t>
            </w:r>
            <w:r w:rsidR="00421C3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C61C8" w:rsidRPr="002D58AB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4:00</w:t>
            </w:r>
          </w:p>
        </w:tc>
      </w:tr>
    </w:tbl>
    <w:p w14:paraId="7544452A" w14:textId="77777777" w:rsidR="002D58AB" w:rsidRPr="002D58AB" w:rsidRDefault="002D58AB" w:rsidP="002D58AB">
      <w:pPr>
        <w:rPr>
          <w:rFonts w:cstheme="minorHAnsi"/>
          <w:b/>
          <w:bCs/>
          <w:sz w:val="24"/>
          <w:szCs w:val="24"/>
        </w:rPr>
      </w:pPr>
    </w:p>
    <w:p w14:paraId="6B801DFC" w14:textId="69BC3B85" w:rsidR="00D77D81" w:rsidRPr="00215D6F" w:rsidRDefault="002D58AB" w:rsidP="002D58AB">
      <w:pPr>
        <w:rPr>
          <w:rFonts w:cstheme="minorHAnsi"/>
          <w:b/>
          <w:bCs/>
          <w:sz w:val="24"/>
          <w:szCs w:val="24"/>
        </w:rPr>
      </w:pPr>
      <w:r w:rsidRPr="00215D6F">
        <w:rPr>
          <w:rFonts w:cstheme="minorHAnsi"/>
          <w:b/>
          <w:bCs/>
          <w:sz w:val="24"/>
          <w:szCs w:val="24"/>
        </w:rPr>
        <w:t xml:space="preserve">Gündem: </w:t>
      </w:r>
    </w:p>
    <w:p w14:paraId="6DCDFF9E" w14:textId="77777777" w:rsidR="003C79C7" w:rsidRDefault="00421C39" w:rsidP="00421C39">
      <w:pPr>
        <w:jc w:val="both"/>
        <w:rPr>
          <w:rFonts w:ascii="Calibri" w:eastAsia="Times New Roman" w:hAnsi="Calibri" w:cs="Calibri"/>
          <w:sz w:val="24"/>
          <w:szCs w:val="24"/>
          <w:lang w:eastAsia="tr-TR"/>
        </w:rPr>
      </w:pPr>
      <w:r w:rsidRPr="00421C39">
        <w:rPr>
          <w:rFonts w:cstheme="minorHAnsi"/>
          <w:sz w:val="24"/>
          <w:szCs w:val="24"/>
        </w:rPr>
        <w:t>202</w:t>
      </w:r>
      <w:r w:rsidR="00DC423D">
        <w:rPr>
          <w:rFonts w:cstheme="minorHAnsi"/>
          <w:sz w:val="24"/>
          <w:szCs w:val="24"/>
        </w:rPr>
        <w:t>5</w:t>
      </w:r>
      <w:r w:rsidRPr="00421C39">
        <w:rPr>
          <w:rFonts w:cstheme="minorHAnsi"/>
          <w:sz w:val="24"/>
          <w:szCs w:val="24"/>
        </w:rPr>
        <w:t xml:space="preserve"> yılı </w:t>
      </w:r>
      <w:r w:rsidR="00DC423D">
        <w:rPr>
          <w:rFonts w:cstheme="minorHAnsi"/>
          <w:sz w:val="24"/>
          <w:szCs w:val="24"/>
        </w:rPr>
        <w:t>K</w:t>
      </w:r>
      <w:r w:rsidRPr="00421C39">
        <w:rPr>
          <w:rFonts w:cstheme="minorHAnsi"/>
          <w:sz w:val="24"/>
          <w:szCs w:val="24"/>
        </w:rPr>
        <w:t xml:space="preserve">alite </w:t>
      </w:r>
      <w:r w:rsidR="00DC423D">
        <w:rPr>
          <w:rFonts w:cstheme="minorHAnsi"/>
          <w:sz w:val="24"/>
          <w:szCs w:val="24"/>
        </w:rPr>
        <w:t>G</w:t>
      </w:r>
      <w:r w:rsidRPr="00421C39">
        <w:rPr>
          <w:rFonts w:cstheme="minorHAnsi"/>
          <w:sz w:val="24"/>
          <w:szCs w:val="24"/>
        </w:rPr>
        <w:t xml:space="preserve">üvencesi </w:t>
      </w:r>
      <w:r w:rsidR="00DC423D">
        <w:rPr>
          <w:rFonts w:cstheme="minorHAnsi"/>
          <w:sz w:val="24"/>
          <w:szCs w:val="24"/>
        </w:rPr>
        <w:t>F</w:t>
      </w:r>
      <w:r w:rsidRPr="00421C39">
        <w:rPr>
          <w:rFonts w:cstheme="minorHAnsi"/>
          <w:sz w:val="24"/>
          <w:szCs w:val="24"/>
        </w:rPr>
        <w:t xml:space="preserve">aaliyetlerini içeren Kurum İç Değerlendirme Raporu (KİDR) </w:t>
      </w:r>
      <w:r w:rsidR="003423EA">
        <w:rPr>
          <w:rFonts w:cstheme="minorHAnsi"/>
          <w:sz w:val="24"/>
          <w:szCs w:val="24"/>
        </w:rPr>
        <w:t xml:space="preserve">içeriğinin </w:t>
      </w:r>
      <w:r w:rsidR="00DC423D">
        <w:rPr>
          <w:rFonts w:cstheme="minorHAnsi"/>
          <w:sz w:val="24"/>
          <w:szCs w:val="24"/>
        </w:rPr>
        <w:t xml:space="preserve">hazırlanması, verilerin oluşturulması ve </w:t>
      </w:r>
      <w:r w:rsidR="003423EA">
        <w:rPr>
          <w:rFonts w:cstheme="minorHAnsi"/>
          <w:sz w:val="24"/>
          <w:szCs w:val="24"/>
        </w:rPr>
        <w:t>değerlendirilerek, Rapora nihai halinin verilmesi</w:t>
      </w:r>
      <w:r w:rsidR="00F24CBC">
        <w:rPr>
          <w:rFonts w:cstheme="minorHAnsi"/>
          <w:sz w:val="24"/>
          <w:szCs w:val="24"/>
        </w:rPr>
        <w:t xml:space="preserve"> </w:t>
      </w:r>
      <w:r w:rsidR="003423EA">
        <w:rPr>
          <w:rFonts w:cstheme="minorHAnsi"/>
          <w:sz w:val="24"/>
          <w:szCs w:val="24"/>
        </w:rPr>
        <w:t>ve mevcut durum değerlendirmesi yapılması</w:t>
      </w:r>
      <w:r w:rsidR="00DC423D">
        <w:rPr>
          <w:rFonts w:cstheme="minorHAnsi"/>
          <w:sz w:val="24"/>
          <w:szCs w:val="24"/>
        </w:rPr>
        <w:t>.</w:t>
      </w:r>
      <w:r w:rsidR="003C79C7" w:rsidRPr="003C79C7">
        <w:rPr>
          <w:rFonts w:ascii="Calibri" w:eastAsia="Times New Roman" w:hAnsi="Calibri" w:cs="Calibri"/>
          <w:sz w:val="24"/>
          <w:szCs w:val="24"/>
          <w:lang w:eastAsia="tr-TR"/>
        </w:rPr>
        <w:t xml:space="preserve"> </w:t>
      </w:r>
    </w:p>
    <w:p w14:paraId="0BF006D4" w14:textId="2256E95F" w:rsidR="002D58AB" w:rsidRPr="00421C39" w:rsidRDefault="003C79C7" w:rsidP="00421C39">
      <w:pPr>
        <w:jc w:val="both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tr-TR"/>
        </w:rPr>
        <w:t>04 Şubat 2026 Tarihli YÖKAK tarafından Kalite Komisyonlarına verilen ‘İç Kalite Güvencesi ve KİDR’ Konulu eğitimin özet niteliğindeki önemli başlıklarının Çalışma Gruplarına aktarılması.</w:t>
      </w:r>
    </w:p>
    <w:p w14:paraId="2469E0A3" w14:textId="50B165BF" w:rsidR="00D77D81" w:rsidRPr="00215D6F" w:rsidRDefault="002D58AB" w:rsidP="00315A9C">
      <w:pPr>
        <w:jc w:val="both"/>
        <w:rPr>
          <w:rFonts w:cstheme="minorHAnsi"/>
          <w:b/>
          <w:bCs/>
          <w:sz w:val="24"/>
          <w:szCs w:val="24"/>
        </w:rPr>
      </w:pPr>
      <w:r w:rsidRPr="00215D6F">
        <w:rPr>
          <w:rFonts w:cstheme="minorHAnsi"/>
          <w:b/>
          <w:bCs/>
          <w:sz w:val="24"/>
          <w:szCs w:val="24"/>
        </w:rPr>
        <w:t xml:space="preserve">Karar: </w:t>
      </w:r>
    </w:p>
    <w:p w14:paraId="1BB4B153" w14:textId="288B21D4" w:rsidR="00DC423D" w:rsidRDefault="00DC423D" w:rsidP="00E60E05">
      <w:pPr>
        <w:pStyle w:val="ListeParagraf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Çalışma Gruplarının </w:t>
      </w:r>
      <w:r w:rsidRPr="00DC423D">
        <w:rPr>
          <w:rFonts w:ascii="Calibri" w:hAnsi="Calibri" w:cs="Calibri"/>
          <w:sz w:val="24"/>
          <w:szCs w:val="24"/>
        </w:rPr>
        <w:t>YÖKAK KİDR Hazırlama Kılavuzu v.3.2.1</w:t>
      </w:r>
      <w:r>
        <w:rPr>
          <w:rFonts w:ascii="Calibri" w:hAnsi="Calibri" w:cs="Calibri"/>
          <w:sz w:val="24"/>
          <w:szCs w:val="24"/>
        </w:rPr>
        <w:t>’ e göre hazırlayacağı KİDR 2025 alt ölçüt başlıklarının 09 Mart 202</w:t>
      </w:r>
      <w:r w:rsidR="009C5ED4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 xml:space="preserve"> tarihine kadar Kalite Koordinatörlüğü ile paylaşılmasına karar verildi. </w:t>
      </w:r>
    </w:p>
    <w:p w14:paraId="1F5573EE" w14:textId="0D24A668" w:rsidR="009C5ED4" w:rsidRPr="009C5ED4" w:rsidRDefault="009C5ED4" w:rsidP="009C5ED4">
      <w:pPr>
        <w:pStyle w:val="ListeParagraf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tr-TR"/>
        </w:rPr>
        <w:t>Birim ve Programlardan toplanmakta olan</w:t>
      </w:r>
      <w:r w:rsidR="005E248E">
        <w:rPr>
          <w:rFonts w:ascii="Calibri" w:eastAsia="Times New Roman" w:hAnsi="Calibri" w:cs="Calibri"/>
          <w:sz w:val="24"/>
          <w:szCs w:val="24"/>
          <w:lang w:eastAsia="tr-TR"/>
        </w:rPr>
        <w:t xml:space="preserve"> ve </w:t>
      </w:r>
      <w:r>
        <w:rPr>
          <w:rFonts w:ascii="Calibri" w:eastAsia="Times New Roman" w:hAnsi="Calibri" w:cs="Calibri"/>
          <w:sz w:val="24"/>
          <w:szCs w:val="24"/>
          <w:lang w:eastAsia="tr-TR"/>
        </w:rPr>
        <w:t xml:space="preserve"> </w:t>
      </w:r>
      <w:r w:rsidR="005E248E">
        <w:rPr>
          <w:rFonts w:ascii="Calibri" w:eastAsia="Times New Roman" w:hAnsi="Calibri" w:cs="Calibri"/>
          <w:sz w:val="24"/>
          <w:szCs w:val="24"/>
          <w:lang w:eastAsia="tr-TR"/>
        </w:rPr>
        <w:t xml:space="preserve">kalite güvence sistemi izlenmesine katkı oluşturan </w:t>
      </w:r>
      <w:r>
        <w:rPr>
          <w:rFonts w:ascii="Calibri" w:eastAsia="Times New Roman" w:hAnsi="Calibri" w:cs="Calibri"/>
          <w:sz w:val="24"/>
          <w:szCs w:val="24"/>
          <w:lang w:eastAsia="tr-TR"/>
        </w:rPr>
        <w:t xml:space="preserve">BİDR ve ÖDR’lerin KİDR </w:t>
      </w:r>
      <w:r w:rsidR="005E248E">
        <w:rPr>
          <w:rFonts w:ascii="Calibri" w:eastAsia="Times New Roman" w:hAnsi="Calibri" w:cs="Calibri"/>
          <w:sz w:val="24"/>
          <w:szCs w:val="24"/>
          <w:lang w:eastAsia="tr-TR"/>
        </w:rPr>
        <w:t xml:space="preserve">2025 </w:t>
      </w:r>
      <w:r>
        <w:rPr>
          <w:rFonts w:ascii="Calibri" w:eastAsia="Times New Roman" w:hAnsi="Calibri" w:cs="Calibri"/>
          <w:sz w:val="24"/>
          <w:szCs w:val="24"/>
          <w:lang w:eastAsia="tr-TR"/>
        </w:rPr>
        <w:t>yazımı ve oluşturmasın</w:t>
      </w:r>
      <w:r w:rsidR="005E248E">
        <w:rPr>
          <w:rFonts w:ascii="Calibri" w:eastAsia="Times New Roman" w:hAnsi="Calibri" w:cs="Calibri"/>
          <w:sz w:val="24"/>
          <w:szCs w:val="24"/>
          <w:lang w:eastAsia="tr-TR"/>
        </w:rPr>
        <w:t>d</w:t>
      </w:r>
      <w:r>
        <w:rPr>
          <w:rFonts w:ascii="Calibri" w:eastAsia="Times New Roman" w:hAnsi="Calibri" w:cs="Calibri"/>
          <w:sz w:val="24"/>
          <w:szCs w:val="24"/>
          <w:lang w:eastAsia="tr-TR"/>
        </w:rPr>
        <w:t>a</w:t>
      </w:r>
      <w:r w:rsidR="005E248E">
        <w:rPr>
          <w:rFonts w:ascii="Calibri" w:eastAsia="Times New Roman" w:hAnsi="Calibri" w:cs="Calibri"/>
          <w:sz w:val="24"/>
          <w:szCs w:val="24"/>
          <w:lang w:eastAsia="tr-TR"/>
        </w:rPr>
        <w:t xml:space="preserve"> kaynak olarak kullanılabileceği hatırlatıldı.</w:t>
      </w:r>
    </w:p>
    <w:p w14:paraId="4F219A37" w14:textId="28358335" w:rsidR="009C5ED4" w:rsidRPr="00DC423D" w:rsidRDefault="009C5ED4" w:rsidP="00E60E05">
      <w:pPr>
        <w:pStyle w:val="ListeParagraf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KAR Eylem Planı izleme ve takibinin devam ettirilmesi ile bu yönde sorumlu Birimlerden mevcut durum değerlendirme verilerinin toplanmasına devam edilmesine karar verildi.</w:t>
      </w:r>
    </w:p>
    <w:p w14:paraId="0A66904F" w14:textId="795DAA36" w:rsidR="00E60E05" w:rsidRPr="003C79C7" w:rsidRDefault="003423EA" w:rsidP="00E60E05">
      <w:pPr>
        <w:pStyle w:val="ListeParagraf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tr-TR"/>
        </w:rPr>
        <w:t>KİDR</w:t>
      </w:r>
      <w:r w:rsidR="009C5ED4">
        <w:rPr>
          <w:rFonts w:ascii="Calibri" w:eastAsia="Times New Roman" w:hAnsi="Calibri" w:cs="Calibri"/>
          <w:sz w:val="24"/>
          <w:szCs w:val="24"/>
          <w:lang w:eastAsia="tr-TR"/>
        </w:rPr>
        <w:t xml:space="preserve"> 2025</w:t>
      </w:r>
      <w:r>
        <w:rPr>
          <w:rFonts w:ascii="Calibri" w:eastAsia="Times New Roman" w:hAnsi="Calibri" w:cs="Calibri"/>
          <w:sz w:val="24"/>
          <w:szCs w:val="24"/>
          <w:lang w:eastAsia="tr-TR"/>
        </w:rPr>
        <w:t xml:space="preserve">’in; </w:t>
      </w:r>
      <w:r w:rsidR="00E60E05" w:rsidRPr="00E60E05">
        <w:rPr>
          <w:rFonts w:ascii="Calibri" w:eastAsia="Times New Roman" w:hAnsi="Calibri" w:cs="Calibri"/>
          <w:sz w:val="24"/>
          <w:szCs w:val="24"/>
          <w:lang w:eastAsia="tr-TR"/>
        </w:rPr>
        <w:t>çalışma gruplarından gelen görüş ve öneriler doğrultusunda gerekli düzeltmeler yapılarak nihai hale getirilmesin</w:t>
      </w:r>
      <w:r w:rsidR="005E248E">
        <w:rPr>
          <w:rFonts w:ascii="Calibri" w:eastAsia="Times New Roman" w:hAnsi="Calibri" w:cs="Calibri"/>
          <w:sz w:val="24"/>
          <w:szCs w:val="24"/>
          <w:lang w:eastAsia="tr-TR"/>
        </w:rPr>
        <w:t xml:space="preserve">e ve en geç 31 Mart 2026 ya </w:t>
      </w:r>
      <w:r w:rsidR="00E60E05" w:rsidRPr="00E60E05">
        <w:rPr>
          <w:rFonts w:ascii="Calibri" w:eastAsia="Times New Roman" w:hAnsi="Calibri" w:cs="Calibri"/>
          <w:sz w:val="24"/>
          <w:szCs w:val="24"/>
          <w:lang w:eastAsia="tr-TR"/>
        </w:rPr>
        <w:t xml:space="preserve">karar </w:t>
      </w:r>
      <w:r w:rsidR="005E248E">
        <w:rPr>
          <w:rFonts w:ascii="Calibri" w:eastAsia="Times New Roman" w:hAnsi="Calibri" w:cs="Calibri"/>
          <w:sz w:val="24"/>
          <w:szCs w:val="24"/>
          <w:lang w:eastAsia="tr-TR"/>
        </w:rPr>
        <w:t xml:space="preserve">YÖKAK sistemine girilmesine </w:t>
      </w:r>
      <w:r w:rsidR="00E60E05" w:rsidRPr="00E60E05">
        <w:rPr>
          <w:rFonts w:ascii="Calibri" w:eastAsia="Times New Roman" w:hAnsi="Calibri" w:cs="Calibri"/>
          <w:sz w:val="24"/>
          <w:szCs w:val="24"/>
          <w:lang w:eastAsia="tr-TR"/>
        </w:rPr>
        <w:t>veril</w:t>
      </w:r>
      <w:r>
        <w:rPr>
          <w:rFonts w:ascii="Calibri" w:eastAsia="Times New Roman" w:hAnsi="Calibri" w:cs="Calibri"/>
          <w:sz w:val="24"/>
          <w:szCs w:val="24"/>
          <w:lang w:eastAsia="tr-TR"/>
        </w:rPr>
        <w:t>di.</w:t>
      </w:r>
    </w:p>
    <w:p w14:paraId="6E578EA9" w14:textId="77777777" w:rsidR="0047736F" w:rsidRPr="00215D6F" w:rsidRDefault="0047736F" w:rsidP="0047736F">
      <w:pPr>
        <w:jc w:val="both"/>
        <w:rPr>
          <w:rFonts w:cstheme="minorHAnsi"/>
          <w:sz w:val="24"/>
          <w:szCs w:val="24"/>
        </w:rPr>
      </w:pPr>
    </w:p>
    <w:p w14:paraId="0755B193" w14:textId="77777777" w:rsidR="00081B1D" w:rsidRPr="002B3E3A" w:rsidRDefault="00081B1D" w:rsidP="0047736F">
      <w:pPr>
        <w:jc w:val="both"/>
        <w:rPr>
          <w:rFonts w:cstheme="minorHAnsi"/>
          <w:sz w:val="24"/>
          <w:szCs w:val="24"/>
        </w:rPr>
      </w:pPr>
    </w:p>
    <w:p w14:paraId="43891AD0" w14:textId="7197E39F" w:rsidR="00154609" w:rsidRPr="002B3E3A" w:rsidRDefault="00154609" w:rsidP="0047736F">
      <w:pPr>
        <w:jc w:val="both"/>
        <w:rPr>
          <w:rFonts w:cstheme="minorHAnsi"/>
          <w:sz w:val="24"/>
          <w:szCs w:val="24"/>
        </w:rPr>
      </w:pPr>
    </w:p>
    <w:p w14:paraId="145B3202" w14:textId="77777777" w:rsidR="004D5D24" w:rsidRPr="002B3E3A" w:rsidRDefault="004D5D24" w:rsidP="0047736F">
      <w:pPr>
        <w:jc w:val="both"/>
        <w:rPr>
          <w:rFonts w:cstheme="minorHAnsi"/>
          <w:sz w:val="24"/>
          <w:szCs w:val="24"/>
        </w:rPr>
      </w:pPr>
    </w:p>
    <w:p w14:paraId="60CEDC29" w14:textId="77777777" w:rsidR="00851920" w:rsidRPr="002B3E3A" w:rsidRDefault="00851920" w:rsidP="0047736F">
      <w:pPr>
        <w:jc w:val="both"/>
        <w:rPr>
          <w:rFonts w:cstheme="minorHAnsi"/>
          <w:sz w:val="24"/>
          <w:szCs w:val="24"/>
        </w:rPr>
      </w:pPr>
    </w:p>
    <w:p w14:paraId="1F423F14" w14:textId="77777777" w:rsidR="00D72E30" w:rsidRPr="002B3E3A" w:rsidRDefault="00D72E30" w:rsidP="0047736F">
      <w:pPr>
        <w:jc w:val="both"/>
        <w:rPr>
          <w:rFonts w:cstheme="minorHAnsi"/>
          <w:sz w:val="24"/>
          <w:szCs w:val="24"/>
        </w:rPr>
      </w:pPr>
    </w:p>
    <w:p w14:paraId="61A23497" w14:textId="77777777" w:rsidR="00BB3374" w:rsidRPr="002B3E3A" w:rsidRDefault="00BB3374" w:rsidP="0047736F">
      <w:pPr>
        <w:jc w:val="both"/>
        <w:rPr>
          <w:rFonts w:cstheme="minorHAnsi"/>
          <w:sz w:val="24"/>
          <w:szCs w:val="24"/>
        </w:rPr>
      </w:pPr>
    </w:p>
    <w:p w14:paraId="7BDAB4D7" w14:textId="77777777" w:rsidR="007E51C9" w:rsidRPr="002B3E3A" w:rsidRDefault="007E51C9" w:rsidP="0047736F">
      <w:pPr>
        <w:jc w:val="both"/>
        <w:rPr>
          <w:rFonts w:cstheme="minorHAnsi"/>
          <w:sz w:val="24"/>
          <w:szCs w:val="24"/>
        </w:rPr>
      </w:pPr>
    </w:p>
    <w:sectPr w:rsidR="007E51C9" w:rsidRPr="002B3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4C09"/>
    <w:multiLevelType w:val="hybridMultilevel"/>
    <w:tmpl w:val="0C9AD184"/>
    <w:lvl w:ilvl="0" w:tplc="6280672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6B5"/>
    <w:multiLevelType w:val="hybridMultilevel"/>
    <w:tmpl w:val="81C4BAE0"/>
    <w:lvl w:ilvl="0" w:tplc="D5D86742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52E38"/>
    <w:multiLevelType w:val="hybridMultilevel"/>
    <w:tmpl w:val="015EE6C0"/>
    <w:lvl w:ilvl="0" w:tplc="E974C77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92126"/>
    <w:multiLevelType w:val="multilevel"/>
    <w:tmpl w:val="B664C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F0567F"/>
    <w:multiLevelType w:val="hybridMultilevel"/>
    <w:tmpl w:val="B01224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26B8B"/>
    <w:multiLevelType w:val="hybridMultilevel"/>
    <w:tmpl w:val="D980AE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E4A0D"/>
    <w:multiLevelType w:val="hybridMultilevel"/>
    <w:tmpl w:val="FC6A001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295293">
    <w:abstractNumId w:val="2"/>
  </w:num>
  <w:num w:numId="2" w16cid:durableId="1653296051">
    <w:abstractNumId w:val="1"/>
  </w:num>
  <w:num w:numId="3" w16cid:durableId="640773162">
    <w:abstractNumId w:val="0"/>
  </w:num>
  <w:num w:numId="4" w16cid:durableId="2050954963">
    <w:abstractNumId w:val="4"/>
  </w:num>
  <w:num w:numId="5" w16cid:durableId="1447001960">
    <w:abstractNumId w:val="5"/>
  </w:num>
  <w:num w:numId="6" w16cid:durableId="1404521994">
    <w:abstractNumId w:val="6"/>
  </w:num>
  <w:num w:numId="7" w16cid:durableId="822501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5B"/>
    <w:rsid w:val="0002255B"/>
    <w:rsid w:val="00046726"/>
    <w:rsid w:val="00052BE3"/>
    <w:rsid w:val="00055DF6"/>
    <w:rsid w:val="00064B4B"/>
    <w:rsid w:val="00081B1D"/>
    <w:rsid w:val="0009797A"/>
    <w:rsid w:val="000A6B17"/>
    <w:rsid w:val="000C6CB0"/>
    <w:rsid w:val="00121EC5"/>
    <w:rsid w:val="00154609"/>
    <w:rsid w:val="00177F59"/>
    <w:rsid w:val="001801C1"/>
    <w:rsid w:val="00181B23"/>
    <w:rsid w:val="0018252D"/>
    <w:rsid w:val="00187896"/>
    <w:rsid w:val="001F12C2"/>
    <w:rsid w:val="00215D6F"/>
    <w:rsid w:val="002239A5"/>
    <w:rsid w:val="002304DB"/>
    <w:rsid w:val="0026217F"/>
    <w:rsid w:val="00271F8B"/>
    <w:rsid w:val="0027525B"/>
    <w:rsid w:val="0029046D"/>
    <w:rsid w:val="00292993"/>
    <w:rsid w:val="002B003A"/>
    <w:rsid w:val="002B3E3A"/>
    <w:rsid w:val="002D58AB"/>
    <w:rsid w:val="002E2223"/>
    <w:rsid w:val="002F341F"/>
    <w:rsid w:val="00315A9C"/>
    <w:rsid w:val="003423EA"/>
    <w:rsid w:val="0034523E"/>
    <w:rsid w:val="00360EF1"/>
    <w:rsid w:val="00367413"/>
    <w:rsid w:val="00383129"/>
    <w:rsid w:val="003A46C5"/>
    <w:rsid w:val="003C79C7"/>
    <w:rsid w:val="003F25CD"/>
    <w:rsid w:val="003F2A88"/>
    <w:rsid w:val="003F54EF"/>
    <w:rsid w:val="0040415D"/>
    <w:rsid w:val="00407DA5"/>
    <w:rsid w:val="00421C39"/>
    <w:rsid w:val="004612D2"/>
    <w:rsid w:val="0047736F"/>
    <w:rsid w:val="004C21A2"/>
    <w:rsid w:val="004D5D24"/>
    <w:rsid w:val="004E2BFA"/>
    <w:rsid w:val="00541F11"/>
    <w:rsid w:val="00596150"/>
    <w:rsid w:val="005A305F"/>
    <w:rsid w:val="005E248E"/>
    <w:rsid w:val="005F41EF"/>
    <w:rsid w:val="00611B22"/>
    <w:rsid w:val="00625D0A"/>
    <w:rsid w:val="006318C4"/>
    <w:rsid w:val="006A3946"/>
    <w:rsid w:val="006C3D04"/>
    <w:rsid w:val="006E0211"/>
    <w:rsid w:val="006E1930"/>
    <w:rsid w:val="006E4D44"/>
    <w:rsid w:val="007378F5"/>
    <w:rsid w:val="007776AC"/>
    <w:rsid w:val="00797D63"/>
    <w:rsid w:val="007B007B"/>
    <w:rsid w:val="007B12D4"/>
    <w:rsid w:val="007E51C9"/>
    <w:rsid w:val="00822433"/>
    <w:rsid w:val="00851920"/>
    <w:rsid w:val="00866C91"/>
    <w:rsid w:val="008C1F8E"/>
    <w:rsid w:val="0093442E"/>
    <w:rsid w:val="009A346A"/>
    <w:rsid w:val="009C5ED4"/>
    <w:rsid w:val="009E32E8"/>
    <w:rsid w:val="00A04F3F"/>
    <w:rsid w:val="00A05177"/>
    <w:rsid w:val="00A278C9"/>
    <w:rsid w:val="00A407E6"/>
    <w:rsid w:val="00A4292E"/>
    <w:rsid w:val="00A473A4"/>
    <w:rsid w:val="00A660AF"/>
    <w:rsid w:val="00A70F77"/>
    <w:rsid w:val="00A83AC2"/>
    <w:rsid w:val="00A873E5"/>
    <w:rsid w:val="00AE2751"/>
    <w:rsid w:val="00B1725D"/>
    <w:rsid w:val="00B332D8"/>
    <w:rsid w:val="00B66B96"/>
    <w:rsid w:val="00BB3374"/>
    <w:rsid w:val="00BE3A91"/>
    <w:rsid w:val="00C63D12"/>
    <w:rsid w:val="00C74DFC"/>
    <w:rsid w:val="00C80D5B"/>
    <w:rsid w:val="00C812EB"/>
    <w:rsid w:val="00CC61C8"/>
    <w:rsid w:val="00CD0C99"/>
    <w:rsid w:val="00D21C05"/>
    <w:rsid w:val="00D52BF9"/>
    <w:rsid w:val="00D72E30"/>
    <w:rsid w:val="00D77D81"/>
    <w:rsid w:val="00D800C8"/>
    <w:rsid w:val="00DA6A77"/>
    <w:rsid w:val="00DB67A5"/>
    <w:rsid w:val="00DC423D"/>
    <w:rsid w:val="00DF69E4"/>
    <w:rsid w:val="00DF6E3B"/>
    <w:rsid w:val="00E02608"/>
    <w:rsid w:val="00E250C7"/>
    <w:rsid w:val="00E31DB1"/>
    <w:rsid w:val="00E41CCA"/>
    <w:rsid w:val="00E45A2D"/>
    <w:rsid w:val="00E60E05"/>
    <w:rsid w:val="00E6764A"/>
    <w:rsid w:val="00E90F83"/>
    <w:rsid w:val="00E9116D"/>
    <w:rsid w:val="00EB3663"/>
    <w:rsid w:val="00EE283B"/>
    <w:rsid w:val="00EF65FF"/>
    <w:rsid w:val="00F23008"/>
    <w:rsid w:val="00F24CBC"/>
    <w:rsid w:val="00F90575"/>
    <w:rsid w:val="00FA0A16"/>
    <w:rsid w:val="00FB0299"/>
    <w:rsid w:val="00FC0195"/>
    <w:rsid w:val="00FC7F1D"/>
    <w:rsid w:val="00F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3AAAB"/>
  <w15:docId w15:val="{209CD816-71F8-4B4D-BD4B-731CAAE0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7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7D8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596150"/>
    <w:rPr>
      <w:b/>
      <w:bCs/>
    </w:rPr>
  </w:style>
  <w:style w:type="character" w:customStyle="1" w:styleId="object">
    <w:name w:val="object"/>
    <w:basedOn w:val="VarsaylanParagrafYazTipi"/>
    <w:rsid w:val="00215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1214</Characters>
  <Application>Microsoft Office Word</Application>
  <DocSecurity>0</DocSecurity>
  <Lines>50</Lines>
  <Paragraphs>24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Yazgan</dc:creator>
  <cp:lastModifiedBy>BİLGE  TAŞKIN</cp:lastModifiedBy>
  <cp:revision>6</cp:revision>
  <dcterms:created xsi:type="dcterms:W3CDTF">2026-02-27T10:26:00Z</dcterms:created>
  <dcterms:modified xsi:type="dcterms:W3CDTF">2026-02-27T10:54:00Z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62a80614f3d19edf7a2f00bea18f1ad543beecd07301a9732388b89ac051732f</vt:lpwstr>
  </property>
</Properties>
</file>